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Pr="00DE564D" w:rsidRDefault="00950F6F" w:rsidP="00950F6F">
      <w:pPr>
        <w:spacing w:after="0" w:line="240" w:lineRule="auto"/>
        <w:ind w:left="360"/>
        <w:jc w:val="both"/>
        <w:rPr>
          <w:color w:val="C00000"/>
          <w:sz w:val="36"/>
          <w:szCs w:val="36"/>
        </w:rPr>
      </w:pPr>
      <w:r w:rsidRPr="00DE564D">
        <w:rPr>
          <w:b/>
          <w:color w:val="C00000"/>
          <w:sz w:val="36"/>
          <w:szCs w:val="36"/>
        </w:rPr>
        <w:t>Ministério de Minas e Energia INFORME Nº 755/2024</w:t>
      </w:r>
      <w:r w:rsidRPr="00DE564D">
        <w:rPr>
          <w:color w:val="C00000"/>
          <w:sz w:val="36"/>
          <w:szCs w:val="36"/>
        </w:rPr>
        <w:t xml:space="preserve"> </w:t>
      </w:r>
    </w:p>
    <w:p w:rsidR="00950F6F" w:rsidRPr="00DE564D" w:rsidRDefault="00950F6F" w:rsidP="00950F6F">
      <w:pPr>
        <w:spacing w:after="0" w:line="240" w:lineRule="auto"/>
        <w:ind w:left="360"/>
        <w:jc w:val="both"/>
        <w:rPr>
          <w:b/>
          <w:color w:val="C00000"/>
          <w:sz w:val="36"/>
          <w:szCs w:val="36"/>
        </w:rPr>
      </w:pPr>
      <w:r w:rsidRPr="00DE564D">
        <w:rPr>
          <w:b/>
          <w:color w:val="C00000"/>
          <w:sz w:val="36"/>
          <w:szCs w:val="36"/>
        </w:rPr>
        <w:t>ANM – Agencia Nacional de Mineração</w:t>
      </w:r>
    </w:p>
    <w:p w:rsidR="00950F6F" w:rsidRPr="00606BA7" w:rsidRDefault="00950F6F" w:rsidP="00950F6F">
      <w:pPr>
        <w:spacing w:after="0" w:line="240" w:lineRule="auto"/>
        <w:ind w:left="360"/>
        <w:jc w:val="both"/>
        <w:rPr>
          <w:sz w:val="36"/>
          <w:szCs w:val="36"/>
        </w:rPr>
      </w:pPr>
    </w:p>
    <w:p w:rsidR="00950F6F" w:rsidRPr="00DE564D" w:rsidRDefault="00950F6F" w:rsidP="00950F6F">
      <w:pPr>
        <w:spacing w:after="0" w:line="240" w:lineRule="auto"/>
        <w:ind w:left="360"/>
        <w:jc w:val="both"/>
        <w:rPr>
          <w:b/>
          <w:i/>
          <w:sz w:val="28"/>
          <w:szCs w:val="28"/>
        </w:rPr>
      </w:pPr>
      <w:r w:rsidRPr="00606BA7">
        <w:rPr>
          <w:sz w:val="28"/>
          <w:szCs w:val="28"/>
        </w:rPr>
        <w:t xml:space="preserve">A </w:t>
      </w:r>
      <w:r w:rsidRPr="00DE564D">
        <w:rPr>
          <w:b/>
          <w:color w:val="C00000"/>
          <w:sz w:val="28"/>
          <w:szCs w:val="28"/>
        </w:rPr>
        <w:t>Agência Nacional de Mineração (ANM)</w:t>
      </w:r>
      <w:r w:rsidRPr="00DE564D">
        <w:rPr>
          <w:color w:val="C00000"/>
          <w:sz w:val="28"/>
          <w:szCs w:val="28"/>
        </w:rPr>
        <w:t xml:space="preserve"> </w:t>
      </w:r>
      <w:r w:rsidRPr="00606BA7">
        <w:rPr>
          <w:sz w:val="28"/>
          <w:szCs w:val="28"/>
        </w:rPr>
        <w:t xml:space="preserve">informa que foram identificadas inconsistências nos dados extraídos dos Relatórios Anuais de Lavra (RAL), os quais serviram de base para a elaboração da lista provisória de municípios beneficiários da Compensação Financeira pela Exploração de Recursos Minerais (CFEM) devido à presença de estruturas de mineração em seus territórios. Verificou-se que, em diversos casos, ao declarar as pilhas de estéril/rejeito, os mineradores informaram a substância contida nessas estruturas em vez da substância mineral extraída. Como resultado, várias pilhas não haviam sido contabilizadas. Para corrigir essa falha, foram revisados </w:t>
      </w:r>
      <w:proofErr w:type="spellStart"/>
      <w:r w:rsidRPr="00606BA7">
        <w:rPr>
          <w:sz w:val="28"/>
          <w:szCs w:val="28"/>
        </w:rPr>
        <w:t>ex</w:t>
      </w:r>
      <w:proofErr w:type="spellEnd"/>
      <w:r w:rsidRPr="00606BA7">
        <w:rPr>
          <w:sz w:val="28"/>
          <w:szCs w:val="28"/>
        </w:rPr>
        <w:t xml:space="preserve"> </w:t>
      </w:r>
      <w:proofErr w:type="spellStart"/>
      <w:r w:rsidRPr="00606BA7">
        <w:rPr>
          <w:sz w:val="28"/>
          <w:szCs w:val="28"/>
        </w:rPr>
        <w:t>officio</w:t>
      </w:r>
      <w:proofErr w:type="spellEnd"/>
      <w:r w:rsidRPr="00606BA7">
        <w:rPr>
          <w:sz w:val="28"/>
          <w:szCs w:val="28"/>
        </w:rPr>
        <w:t xml:space="preserve"> todos os dados das estruturas de mineração. Especificamente, as substâncias indicadas pelos mineradores nos </w:t>
      </w:r>
      <w:proofErr w:type="spellStart"/>
      <w:r w:rsidRPr="00606BA7">
        <w:rPr>
          <w:sz w:val="28"/>
          <w:szCs w:val="28"/>
        </w:rPr>
        <w:t>RALs</w:t>
      </w:r>
      <w:proofErr w:type="spellEnd"/>
      <w:r w:rsidRPr="00606BA7">
        <w:rPr>
          <w:sz w:val="28"/>
          <w:szCs w:val="28"/>
        </w:rPr>
        <w:t xml:space="preserve"> foram ignoradas, tendo sido consideradas as substâncias associadas aos processos minerários em 2023. Com essa revisão, na lista provisória retificada (SEI 14042253) novos municípios foram incluídos, o que, para algumas substâncias, alterou os percentuais daqueles que constavam na lista divulgada anteriormente. Em decorrência dessa revisão </w:t>
      </w:r>
      <w:proofErr w:type="spellStart"/>
      <w:r w:rsidRPr="00606BA7">
        <w:rPr>
          <w:sz w:val="28"/>
          <w:szCs w:val="28"/>
        </w:rPr>
        <w:t>ex</w:t>
      </w:r>
      <w:proofErr w:type="spellEnd"/>
      <w:r w:rsidRPr="00606BA7">
        <w:rPr>
          <w:sz w:val="28"/>
          <w:szCs w:val="28"/>
        </w:rPr>
        <w:t xml:space="preserve"> </w:t>
      </w:r>
      <w:proofErr w:type="spellStart"/>
      <w:r w:rsidRPr="00606BA7">
        <w:rPr>
          <w:sz w:val="28"/>
          <w:szCs w:val="28"/>
        </w:rPr>
        <w:t>officio</w:t>
      </w:r>
      <w:proofErr w:type="spellEnd"/>
      <w:r w:rsidRPr="00606BA7">
        <w:rPr>
          <w:sz w:val="28"/>
          <w:szCs w:val="28"/>
        </w:rPr>
        <w:t xml:space="preserve">, a ANM reabriu o prazo para apresentação de recursos de 1ª instância até o dia 03 de setembro de 2024. Recursos ou solicitações relacionadas à alteração na lista dos entes federativos beneficiários da compensação ou correção de informações devem ser protocolados no processo </w:t>
      </w:r>
      <w:r w:rsidRPr="00DE564D">
        <w:rPr>
          <w:b/>
          <w:i/>
          <w:sz w:val="28"/>
          <w:szCs w:val="28"/>
        </w:rPr>
        <w:t>SEI 48051.003300/2024-57, conforme disposto no § 4º do Art. 5º da Resolução ANM nº 143/2023, observando-se também o § 2º do Art. 12 da mesma Resolução. Os recursos recebidos até 12 de agosto de 2024 já foram respondidos.</w:t>
      </w:r>
    </w:p>
    <w:p w:rsidR="00950F6F" w:rsidRDefault="00950F6F" w:rsidP="00950F6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950F6F" w:rsidRPr="00606BA7" w:rsidRDefault="00950F6F" w:rsidP="00950F6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</w:pPr>
    </w:p>
    <w:p w:rsidR="00950F6F" w:rsidRDefault="00950F6F" w:rsidP="00950F6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</w:pPr>
    </w:p>
    <w:p w:rsidR="00950F6F" w:rsidRDefault="00950F6F" w:rsidP="00950F6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i/>
          <w:lang w:eastAsia="pt-BR"/>
        </w:rPr>
      </w:pPr>
    </w:p>
    <w:p w:rsidR="00950F6F" w:rsidRDefault="00950F6F" w:rsidP="00950F6F">
      <w:pPr>
        <w:pStyle w:val="NormalWeb"/>
        <w:spacing w:before="180" w:beforeAutospacing="0" w:after="0" w:afterAutospacing="0"/>
        <w:rPr>
          <w:rStyle w:val="Forte"/>
          <w:color w:val="111111"/>
        </w:rPr>
      </w:pPr>
    </w:p>
    <w:p w:rsidR="00F80A71" w:rsidRPr="00950F6F" w:rsidRDefault="00F80A71" w:rsidP="00950F6F">
      <w:bookmarkStart w:id="0" w:name="_GoBack"/>
      <w:bookmarkEnd w:id="0"/>
    </w:p>
    <w:sectPr w:rsidR="00F80A71" w:rsidRPr="00950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6F"/>
    <w:rsid w:val="00950F6F"/>
    <w:rsid w:val="00F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CE19-3FCC-46CA-87D1-3FB1C704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Pereira</dc:creator>
  <cp:keywords/>
  <dc:description/>
  <cp:lastModifiedBy>Eduardo Pereira</cp:lastModifiedBy>
  <cp:revision>1</cp:revision>
  <dcterms:created xsi:type="dcterms:W3CDTF">2024-08-21T14:50:00Z</dcterms:created>
  <dcterms:modified xsi:type="dcterms:W3CDTF">2024-08-21T14:51:00Z</dcterms:modified>
</cp:coreProperties>
</file>